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hd w:val="clear" w:color="auto" w:fill="ffffff"/>
        <w:spacing w:before="100" w:after="100" w:line="225" w:lineRule="atLeast"/>
        <w:outlineLvl w:val="1"/>
        <w:rPr>
          <w:rFonts w:ascii="Verdana" w:cs="Verdana" w:hAnsi="Verdana" w:eastAsia="Verdana"/>
          <w:b w:val="1"/>
          <w:bCs w:val="1"/>
          <w:color w:val="fc007b"/>
          <w:sz w:val="36"/>
          <w:szCs w:val="36"/>
          <w:u w:color="fc007b"/>
        </w:rPr>
      </w:pPr>
      <w:r>
        <w:rPr>
          <w:rFonts w:ascii="Verdana"/>
          <w:b w:val="1"/>
          <w:bCs w:val="1"/>
          <w:color w:val="fc007b"/>
          <w:sz w:val="36"/>
          <w:szCs w:val="36"/>
          <w:u w:color="fc007b"/>
          <w:rtl w:val="0"/>
          <w:lang w:val="de-DE"/>
        </w:rPr>
        <w:t>Weniger Gift erlaubt im Essen und Spielzeug</w:t>
      </w:r>
    </w:p>
    <w:p>
      <w:pPr>
        <w:pStyle w:val="Body"/>
        <w:shd w:val="clear" w:color="auto" w:fill="ffffff"/>
        <w:spacing w:after="0" w:line="225" w:lineRule="atLeast"/>
        <w:outlineLvl w:val="2"/>
        <w:rPr>
          <w:rFonts w:ascii="Verdana" w:cs="Verdana" w:hAnsi="Verdana" w:eastAsia="Verdana"/>
          <w:b w:val="1"/>
          <w:bCs w:val="1"/>
          <w:color w:val="868789"/>
          <w:sz w:val="27"/>
          <w:szCs w:val="27"/>
          <w:u w:color="868789"/>
        </w:rPr>
      </w:pPr>
      <w:r>
        <w:rPr>
          <w:rFonts w:ascii="Verdana"/>
          <w:b w:val="1"/>
          <w:bCs w:val="1"/>
          <w:color w:val="868789"/>
          <w:sz w:val="27"/>
          <w:szCs w:val="27"/>
          <w:u w:color="868789"/>
          <w:rtl w:val="0"/>
          <w:lang w:val="de-DE"/>
        </w:rPr>
        <w:t xml:space="preserve">Das </w:t>
      </w:r>
      <w:r>
        <w:rPr>
          <w:rFonts w:hAnsi="Verdana" w:hint="default"/>
          <w:b w:val="1"/>
          <w:bCs w:val="1"/>
          <w:color w:val="868789"/>
          <w:sz w:val="27"/>
          <w:szCs w:val="27"/>
          <w:u w:color="868789"/>
          <w:rtl w:val="0"/>
          <w:lang w:val="en-US"/>
        </w:rPr>
        <w:t>ä</w:t>
      </w:r>
      <w:r>
        <w:rPr>
          <w:rFonts w:ascii="Verdana"/>
          <w:b w:val="1"/>
          <w:bCs w:val="1"/>
          <w:color w:val="868789"/>
          <w:sz w:val="27"/>
          <w:szCs w:val="27"/>
          <w:u w:color="868789"/>
          <w:rtl w:val="0"/>
          <w:lang w:val="de-DE"/>
        </w:rPr>
        <w:t>ndert sich 2016, Teil 3</w:t>
      </w:r>
    </w:p>
    <w:p>
      <w:pPr>
        <w:pStyle w:val="Body"/>
        <w:spacing w:after="0" w:line="225" w:lineRule="atLeast"/>
        <w:rPr>
          <w:rFonts w:ascii="Verdana" w:cs="Verdana" w:hAnsi="Verdana" w:eastAsia="Verdana"/>
          <w:color w:val="000000"/>
          <w:sz w:val="15"/>
          <w:szCs w:val="15"/>
          <w:u w:color="000000"/>
        </w:rPr>
      </w:pPr>
      <w:r>
        <w:rPr>
          <w:rFonts w:ascii="Verdana" w:cs="Verdana" w:hAnsi="Verdana" w:eastAsia="Verdana"/>
          <w:color w:val="fc007b"/>
          <w:sz w:val="15"/>
          <w:szCs w:val="15"/>
          <w:u w:color="fc007b"/>
          <w:rtl w:val="0"/>
        </w:rPr>
        <w:drawing>
          <wp:inline distT="0" distB="0" distL="0" distR="0">
            <wp:extent cx="6477000" cy="3095625"/>
            <wp:effectExtent l="0" t="0" r="0" b="0"/>
            <wp:docPr id="1073741825" name="officeArt object" descr="Auch große Handelsgeschäfte sind künftig verpflichtet, ausrangierte Elektrogeräte zurücknehmen. (Foto: Frank Radel/pixelio.de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 descr="Auch große Handelsgeschäfte sind künftig verpflichtet, ausrangierte Elektrogeräte zurücknehmen. (Foto: Frank Radel/pixelio.de)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0956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52" w:lineRule="atLeast"/>
        <w:rPr>
          <w:rFonts w:ascii="Verdana" w:cs="Verdana" w:hAnsi="Verdana" w:eastAsia="Verdana"/>
          <w:color w:val="333333"/>
          <w:sz w:val="15"/>
          <w:szCs w:val="15"/>
          <w:u w:color="333333"/>
        </w:rPr>
      </w:pPr>
      <w:r>
        <w:rPr>
          <w:rFonts w:ascii="Verdana"/>
          <w:color w:val="333333"/>
          <w:sz w:val="15"/>
          <w:szCs w:val="15"/>
          <w:u w:color="333333"/>
          <w:rtl w:val="0"/>
          <w:lang w:val="de-DE"/>
        </w:rPr>
        <w:t>Auch gro</w:t>
      </w:r>
      <w:r>
        <w:rPr>
          <w:rFonts w:hAnsi="Verdana" w:hint="default"/>
          <w:color w:val="333333"/>
          <w:sz w:val="15"/>
          <w:szCs w:val="15"/>
          <w:u w:color="333333"/>
          <w:rtl w:val="0"/>
          <w:lang w:val="en-US"/>
        </w:rPr>
        <w:t>ß</w:t>
      </w:r>
      <w:r>
        <w:rPr>
          <w:rFonts w:ascii="Verdana"/>
          <w:color w:val="333333"/>
          <w:sz w:val="15"/>
          <w:szCs w:val="15"/>
          <w:u w:color="333333"/>
          <w:rtl w:val="0"/>
          <w:lang w:val="de-DE"/>
        </w:rPr>
        <w:t>e Handelsgesch</w:t>
      </w:r>
      <w:r>
        <w:rPr>
          <w:rFonts w:hAnsi="Verdana" w:hint="default"/>
          <w:color w:val="333333"/>
          <w:sz w:val="15"/>
          <w:szCs w:val="15"/>
          <w:u w:color="333333"/>
          <w:rtl w:val="0"/>
          <w:lang w:val="en-US"/>
        </w:rPr>
        <w:t>ä</w:t>
      </w:r>
      <w:r>
        <w:rPr>
          <w:rFonts w:ascii="Verdana"/>
          <w:color w:val="333333"/>
          <w:sz w:val="15"/>
          <w:szCs w:val="15"/>
          <w:u w:color="333333"/>
          <w:rtl w:val="0"/>
          <w:lang w:val="de-DE"/>
        </w:rPr>
        <w:t>fte sind k</w:t>
      </w:r>
      <w:r>
        <w:rPr>
          <w:rFonts w:hAnsi="Verdana" w:hint="default"/>
          <w:color w:val="333333"/>
          <w:sz w:val="15"/>
          <w:szCs w:val="15"/>
          <w:u w:color="333333"/>
          <w:rtl w:val="0"/>
          <w:lang w:val="en-US"/>
        </w:rPr>
        <w:t>ü</w:t>
      </w:r>
      <w:r>
        <w:rPr>
          <w:rFonts w:ascii="Verdana"/>
          <w:color w:val="333333"/>
          <w:sz w:val="15"/>
          <w:szCs w:val="15"/>
          <w:u w:color="333333"/>
          <w:rtl w:val="0"/>
          <w:lang w:val="de-DE"/>
        </w:rPr>
        <w:t>nftig verpflichtet, ausrangierte Elektroger</w:t>
      </w:r>
      <w:r>
        <w:rPr>
          <w:rFonts w:hAnsi="Verdana" w:hint="default"/>
          <w:color w:val="333333"/>
          <w:sz w:val="15"/>
          <w:szCs w:val="15"/>
          <w:u w:color="333333"/>
          <w:rtl w:val="0"/>
          <w:lang w:val="en-US"/>
        </w:rPr>
        <w:t>ä</w:t>
      </w:r>
      <w:r>
        <w:rPr>
          <w:rFonts w:ascii="Verdana"/>
          <w:color w:val="333333"/>
          <w:sz w:val="15"/>
          <w:szCs w:val="15"/>
          <w:u w:color="333333"/>
          <w:rtl w:val="0"/>
          <w:lang w:val="de-DE"/>
        </w:rPr>
        <w:t>te zur</w:t>
      </w:r>
      <w:r>
        <w:rPr>
          <w:rFonts w:hAnsi="Verdana" w:hint="default"/>
          <w:color w:val="333333"/>
          <w:sz w:val="15"/>
          <w:szCs w:val="15"/>
          <w:u w:color="333333"/>
          <w:rtl w:val="0"/>
          <w:lang w:val="en-US"/>
        </w:rPr>
        <w:t>ü</w:t>
      </w:r>
      <w:r>
        <w:rPr>
          <w:rFonts w:ascii="Verdana"/>
          <w:color w:val="333333"/>
          <w:sz w:val="15"/>
          <w:szCs w:val="15"/>
          <w:u w:color="333333"/>
          <w:rtl w:val="0"/>
          <w:lang w:val="de-DE"/>
        </w:rPr>
        <w:t>cknehmen. (Foto: Frank Radel/pixelio.de</w:t>
      </w:r>
    </w:p>
    <w:p>
      <w:pPr>
        <w:pStyle w:val="Body"/>
        <w:spacing w:after="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>Hagen. (Red./tau) 2016 kommen in vielen Bereichen wieder (Gesetzes-)</w:t>
      </w:r>
      <w:r>
        <w:rPr>
          <w:rFonts w:hAnsi="Verdana" w:hint="default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>nderungen auf die Verbraucher zu. In einer kleinen Serie stellt der Wochenkurier interessante und wichtige Neuerungen vor. Heute dreht sich alles um Ern</w:t>
      </w:r>
      <w:r>
        <w:rPr>
          <w:rFonts w:hAnsi="Verdana" w:hint="default"/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>hrung und Umwelt.</w:t>
      </w:r>
    </w:p>
    <w:p>
      <w:pPr>
        <w:pStyle w:val="Body"/>
        <w:spacing w:after="0" w:line="324" w:lineRule="atLeast"/>
        <w:outlineLvl w:val="2"/>
        <w:rPr>
          <w:rFonts w:ascii="Verdana" w:cs="Verdana" w:hAnsi="Verdana" w:eastAsia="Verdana"/>
          <w:b w:val="1"/>
          <w:bCs w:val="1"/>
          <w:color w:val="868789"/>
          <w:sz w:val="24"/>
          <w:szCs w:val="24"/>
          <w:u w:color="868789"/>
        </w:rPr>
      </w:pP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  <w:lang w:val="de-DE"/>
        </w:rPr>
        <w:t>Neue</w:t>
      </w:r>
      <w:r>
        <w:rPr>
          <w:rFonts w:hAnsi="Verdana" w:hint="default"/>
          <w:b w:val="1"/>
          <w:bCs w:val="1"/>
          <w:color w:val="868789"/>
          <w:sz w:val="24"/>
          <w:szCs w:val="24"/>
          <w:u w:color="868789"/>
          <w:rtl w:val="0"/>
          <w:lang w:val="en-US"/>
        </w:rPr>
        <w:t> </w:t>
      </w:r>
      <w:r>
        <w:rPr>
          <w:rFonts w:ascii="Verdana"/>
          <w:b w:val="1"/>
          <w:bCs w:val="1"/>
          <w:color w:val="868789"/>
          <w:sz w:val="24"/>
          <w:szCs w:val="24"/>
          <w:u w:color="868789"/>
          <w:shd w:val="clear" w:color="auto" w:fill="ffaf75"/>
          <w:rtl w:val="0"/>
        </w:rPr>
        <w:t>Gift</w:t>
      </w: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</w:rPr>
        <w:t>-H</w:t>
      </w:r>
      <w:r>
        <w:rPr>
          <w:rFonts w:hAnsi="Verdana" w:hint="default"/>
          <w:b w:val="1"/>
          <w:bCs w:val="1"/>
          <w:color w:val="868789"/>
          <w:sz w:val="24"/>
          <w:szCs w:val="24"/>
          <w:u w:color="868789"/>
          <w:rtl w:val="0"/>
          <w:lang w:val="en-US"/>
        </w:rPr>
        <w:t>ö</w:t>
      </w: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  <w:lang w:val="de-DE"/>
        </w:rPr>
        <w:t>chstmenge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Seit dem 1. Januar 2016 gelten in der Europ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ischen Union neue 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chstgehalte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anorganisches Arsen in Reis und Reisprodukten:</w:t>
      </w:r>
    </w:p>
    <w:p>
      <w:pPr>
        <w:pStyle w:val="Body"/>
        <w:numPr>
          <w:ilvl w:val="0"/>
          <w:numId w:val="3"/>
        </w:numPr>
        <w:tabs>
          <w:tab w:val="num" w:pos="690"/>
          <w:tab w:val="left" w:pos="720"/>
        </w:tabs>
        <w:bidi w:val="0"/>
        <w:spacing w:after="0" w:line="324" w:lineRule="atLeast"/>
        <w:ind w:left="690" w:right="0" w:hanging="33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geschliffener Reis: 0,20 Milligramm (mg) je Kilogramm (kg)</w:t>
      </w:r>
    </w:p>
    <w:p>
      <w:pPr>
        <w:pStyle w:val="Body"/>
        <w:numPr>
          <w:ilvl w:val="0"/>
          <w:numId w:val="4"/>
        </w:numPr>
        <w:tabs>
          <w:tab w:val="num" w:pos="690"/>
          <w:tab w:val="left" w:pos="720"/>
        </w:tabs>
        <w:bidi w:val="0"/>
        <w:spacing w:after="0" w:line="324" w:lineRule="atLeast"/>
        <w:ind w:left="690" w:right="0" w:hanging="33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gesch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lter Reis und Parboiled-Reis: je 0,25 mg/kg</w:t>
      </w:r>
    </w:p>
    <w:p>
      <w:pPr>
        <w:pStyle w:val="Body"/>
        <w:numPr>
          <w:ilvl w:val="0"/>
          <w:numId w:val="5"/>
        </w:numPr>
        <w:tabs>
          <w:tab w:val="num" w:pos="690"/>
          <w:tab w:val="left" w:pos="720"/>
        </w:tabs>
        <w:bidi w:val="0"/>
        <w:spacing w:after="0" w:line="324" w:lineRule="atLeast"/>
        <w:ind w:left="690" w:right="0" w:hanging="33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Reiswaffeln und andere Reisprodukte: 0,30 mg/kg</w:t>
      </w:r>
    </w:p>
    <w:p>
      <w:pPr>
        <w:pStyle w:val="Body"/>
        <w:numPr>
          <w:ilvl w:val="0"/>
          <w:numId w:val="6"/>
        </w:numPr>
        <w:tabs>
          <w:tab w:val="num" w:pos="690"/>
          <w:tab w:val="left" w:pos="720"/>
        </w:tabs>
        <w:bidi w:val="0"/>
        <w:spacing w:after="0" w:line="324" w:lineRule="atLeast"/>
        <w:ind w:left="690" w:right="0" w:hanging="33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Reis, der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Babynahrung bestimmt ist: 0,10 mg/kg</w:t>
      </w:r>
    </w:p>
    <w:p>
      <w:pPr>
        <w:pStyle w:val="Body"/>
        <w:spacing w:after="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Reis ist oftmals mit anorganischem Arsen belastet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 xml:space="preserve"> – 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ein Element, das als krebserregend eingestuft wird. Betroffen von gesundheitlich problematischen Arsenmengen sind Personen, die sehr viel Reis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</w:rPr>
        <w:t>essen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sowie (kleine) Kinder. Denn viele Babybreie enthalten Reis, und gerade Kleinkinder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</w:rPr>
        <w:t>essen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rtl w:val="0"/>
        </w:rPr>
        <w:t>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ufig die besonders belasteten Reiswaffeln. Dass anorganisches Arsen in Lebensmitteln vorkommt, ist wegen der Krebs ausl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senden Wirkung in jeder Menge unerw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nscht. Vollst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ndig vermeiden l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sst es sich aber nicht, da das Element nat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rlicher Bestandteil des Bodens ist.</w:t>
      </w:r>
    </w:p>
    <w:p>
      <w:pPr>
        <w:pStyle w:val="Body"/>
        <w:spacing w:before="100" w:after="100" w:line="324" w:lineRule="atLeast"/>
        <w:outlineLvl w:val="2"/>
        <w:rPr>
          <w:rFonts w:ascii="Verdana" w:cs="Verdana" w:hAnsi="Verdana" w:eastAsia="Verdana"/>
          <w:b w:val="1"/>
          <w:bCs w:val="1"/>
          <w:color w:val="868789"/>
          <w:sz w:val="24"/>
          <w:szCs w:val="24"/>
          <w:u w:color="868789"/>
        </w:rPr>
      </w:pP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  <w:lang w:val="de-DE"/>
        </w:rPr>
        <w:t>Was ist drin?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</w:rPr>
        <w:t>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hrwertangaben auf Lebensmittelverpackungen werden ab dem 13. Dezember 2016 Pflicht. Das gilt auch, wenn Lebensmittel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bers Internet verkauft werden.</w:t>
      </w:r>
    </w:p>
    <w:p>
      <w:pPr>
        <w:pStyle w:val="Body"/>
        <w:spacing w:after="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Von der Pflicht zur Kennzeichnung gibt es nur wenige Ausnahmen: etwa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alkoholische Getr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nke mit mehr als 1,2 Volumenprozent Alkohol,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Kleinverpackungen, deren gr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öß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te Oberfl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che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  <w:lang w:val="de-DE"/>
        </w:rPr>
        <w:t>weniger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als 25 Quadratzentimeter betr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gt, sowie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alle handwerklich hergestellten Lebensmittel, die direkt durch den Hersteller in kleinen Mengen an den Endkunden abgegeben werden.</w:t>
      </w:r>
      <w:r>
        <w:rPr>
          <w:rFonts w:ascii="Verdana" w:cs="Verdana" w:hAnsi="Verdana" w:eastAsia="Verdana"/>
          <w:color w:val="000000"/>
          <w:sz w:val="24"/>
          <w:szCs w:val="24"/>
          <w:u w:color="000000"/>
          <w:rtl w:val="0"/>
        </w:rPr>
        <w:br w:type="textWrapping"/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Die 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hrwertkennzeichnung auf vorverpackten Lebensmitteln muss folgende Angaben ber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cksichtigen: Brennwert, Fett, ges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a-DK"/>
        </w:rPr>
        <w:t>ttigte Fetts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uren, Kohlenhydrate, Zucker, Eiwei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ß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 und Salzgehalt des Produkts. Die Werte sind auf 100 Gramm oder 100 Milliliter des jeweiligen Lebensmittels zu beziehen. Zus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tzliche Angaben pro Portion sind zul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ssig. Die Deklaration ist in der Regel in Tabellenform darzustellen.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Lebensmittel, die vor dem 13. Dezember 2016 in den Verkehr gebracht werden und noch keine 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hrwertkennzeichnung tragen, d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rfen noch verkauft werden, bis die Best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nde aufgebraucht sind.</w:t>
      </w:r>
      <w:r>
        <w:rPr>
          <w:rFonts w:ascii="Verdana" w:cs="Verdana" w:hAnsi="Verdana" w:eastAsia="Verdana"/>
          <w:color w:val="000000"/>
          <w:sz w:val="24"/>
          <w:szCs w:val="24"/>
          <w:u w:color="000000"/>
          <w:rtl w:val="0"/>
        </w:rPr>
        <w:br w:type="textWrapping"/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Die Pflicht, die 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hrwerte zu deklarieren, basiert auf der EU-Verordnung Nr. 1169/2011 zur Information der Verbraucher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ber Lebensmittel (LMIV), die seit 12. Dezember 2011 in Kraft ist. Damit wurde die Kennzeichnung von Nahrungsmitteln innerhalb der Europ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ischen Union vereinheitlicht. Die LMIV ist seit 13. Dezember 2014 verbindlich g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ltig;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die 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hrwertdeklaration ist eine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bergangsfrist bis zum 13. Dezember 2016 vorgesehen. Viele Hersteller informieren inzwischen schon freiwillig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ber die 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hrwerte ihrer Lebensmittel.</w:t>
      </w:r>
    </w:p>
    <w:p>
      <w:pPr>
        <w:pStyle w:val="Body"/>
        <w:spacing w:before="100" w:after="100" w:line="324" w:lineRule="atLeast"/>
        <w:outlineLvl w:val="2"/>
        <w:rPr>
          <w:rFonts w:ascii="Verdana" w:cs="Verdana" w:hAnsi="Verdana" w:eastAsia="Verdana"/>
          <w:b w:val="1"/>
          <w:bCs w:val="1"/>
          <w:color w:val="868789"/>
          <w:sz w:val="24"/>
          <w:szCs w:val="24"/>
          <w:u w:color="868789"/>
        </w:rPr>
      </w:pP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  <w:lang w:val="de-DE"/>
        </w:rPr>
        <w:t>Elektro zur</w:t>
      </w:r>
      <w:r>
        <w:rPr>
          <w:rFonts w:hAnsi="Verdana" w:hint="default"/>
          <w:b w:val="1"/>
          <w:bCs w:val="1"/>
          <w:color w:val="868789"/>
          <w:sz w:val="24"/>
          <w:szCs w:val="24"/>
          <w:u w:color="868789"/>
          <w:rtl w:val="0"/>
          <w:lang w:val="en-US"/>
        </w:rPr>
        <w:t>ü</w:t>
      </w: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</w:rPr>
        <w:t>ck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Verbraucher sind verpflichtet, ihre ausrangierten Elektro- und Elektronikger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te separat vom Hausm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ll zu entsorgen. Dies k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nnen sie bisher bei den kommunalen Sammelstellen tun. Ab 24. Juli 2016 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ssen auch gro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ß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e Gesch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fte ausgediente Smartphones, Toaster oder Fernseher kostenlos zur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cknehmen.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Nach dem Elektro- und Elektronikger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tegesetz betrifft dies alle L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den mit mehr als 400 Quadratmeter Fl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che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 xml:space="preserve"> – 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wenn der Kunde ein gleichwertiges neues 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 kauft. Kleine 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te (bis 25 Zentimeter Kantenl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nge) wie Handys oder Toaster 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ssen auch ohne einen Neukauf angenommen werden. Die neue Regelung gilt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nl-NL"/>
        </w:rPr>
        <w:t>r gro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ß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e Elektronikketten, nicht jedoch zum Beispiel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</w:rPr>
        <w:t>r Superm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rkte oder Discounter, die nur wenige Elektroger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te anbieten. Bei der 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ckgabe muss der Kunde keinen Kaufbon vorlegen.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Auch Online-H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ndler sind k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nftig verpflichtet, die ausrangierten 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te zur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ckzunehmen. Die Annahmestellen 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ssen dabei in zumutbarer Entfernung zum Verbraucher eingerichtet werden. Die Vertreiber k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nl-NL"/>
        </w:rPr>
        <w:t>nnen w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hlen, wie sie die gesetzlichen Auflagen erf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llen. Denkbar sind Kooperationen mit dem Handel vor Ort, mit Sozialbetrieben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 xml:space="preserve"> – 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wie Werkst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</w:rPr>
        <w:t>tten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r behinderte Menschen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 xml:space="preserve">– 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oder 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</w:rPr>
        <w:t>cksendem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glichkeiten zum Beispiel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ber Paketdienstleister.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Hersteller 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ssen auf ihren Produkten zudem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ber die kostenlosen 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ckgabem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glichkeiten und die Bedeutung der getrennten Sammlung hinweisen. Au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ß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erdem ist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ber die sch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dlichen Auswirkungen der in den Produkten enthaltenen Stoffe auf Umwelt und menschliche Gesundheit zu informieren.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Das Elektro- und Elektronikgesetz ist bereits am 23. Oktober 2015 in Kraft getreten; es geht zur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ck auf eine EU-Richtlinie: Danach sollen bis 2016 mindestens 45 Prozent des Elektrom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lls erfasst und wenn 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glich wiederverwertet werden. Bis 2019 soll die Quote auf 65 Prozent steigen. Bis zum 24. Juli 2016 haben die Anbieter nun noch Zeit, Systeme zur 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cknahme zu schaffen.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Ausgediente Elektroger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</w:rPr>
        <w:t>te k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nnen weiterhin auch an vielen kommunalen Sammelstellen kostenlos abgegeben werden.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Nach Angaben des Umweltbundesamts wurden zuletzt j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hrlich rund 720.000 Tonnen Elektroschrott aus privaten Haushalten gesammelt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 xml:space="preserve"> – 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pro Kopf 8,8 Kilogramm.</w:t>
      </w:r>
    </w:p>
    <w:p>
      <w:pPr>
        <w:pStyle w:val="Body"/>
        <w:spacing w:before="100" w:after="100" w:line="324" w:lineRule="atLeast"/>
        <w:outlineLvl w:val="2"/>
        <w:rPr>
          <w:rFonts w:ascii="Verdana" w:cs="Verdana" w:hAnsi="Verdana" w:eastAsia="Verdana"/>
          <w:b w:val="1"/>
          <w:bCs w:val="1"/>
          <w:color w:val="868789"/>
          <w:sz w:val="24"/>
          <w:szCs w:val="24"/>
          <w:u w:color="868789"/>
        </w:rPr>
      </w:pP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  <w:lang w:val="de-DE"/>
        </w:rPr>
        <w:t>Weichmacher: Neue Grenzwerte</w:t>
      </w:r>
    </w:p>
    <w:p>
      <w:pPr>
        <w:pStyle w:val="Body"/>
        <w:spacing w:after="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Seit dem 21. Dezember 2015 m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ssen bei Kinder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  <w:lang w:val="de-DE"/>
        </w:rPr>
        <w:t>spielzeug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strengere Grenzwerte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 xml:space="preserve">r drei Weichmacher mit flammhemmenden Eigenschaften und Bisphenol A angewendet werden. Das ist gut so, denn diese Substanzen wirken 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hnlich wie Hormone und k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</w:rPr>
        <w:t>nnen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</w:rPr>
        <w:t>im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schlimmsten Fall unfruchtbar machen. Die flammhemmenden Substanzen k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nl-NL"/>
        </w:rPr>
        <w:t>nnen dar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ber hinaus Krebs erzeugen.</w:t>
      </w:r>
    </w:p>
    <w:p>
      <w:pPr>
        <w:pStyle w:val="Body"/>
        <w:spacing w:before="100" w:after="10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</w:rPr>
        <w:t>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die Substanzen TCEP, TCPP und TDCP (Weichmacher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Kunststoffe mit flammhemmenden Eigenschaften) wurden die Grenzwerte per EU-Richtlinie auf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nf Milligramm pro Kilogramm gesenkt.</w:t>
      </w:r>
    </w:p>
    <w:p>
      <w:pPr>
        <w:pStyle w:val="Body"/>
        <w:spacing w:after="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Die Massenchemikalie Bisphenol A wird unter anderem bei der Herstellung von Kunststoffen eingesetzt. Eine EU-Richtlinie schreibt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alle EU-Staaten vor, dass aus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  <w:lang w:val="de-DE"/>
        </w:rPr>
        <w:t>Spielzeug</w:t>
      </w:r>
      <w:r>
        <w:rPr>
          <w:rFonts w:ascii="Verdana"/>
          <w:color w:val="000000"/>
          <w:sz w:val="24"/>
          <w:szCs w:val="24"/>
          <w:u w:color="000000"/>
          <w:rtl w:val="0"/>
        </w:rPr>
        <w:t>en 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chstens 0,1 Milligramm Bisphenol A je Liter freigesetzt werden darf.</w:t>
      </w:r>
    </w:p>
    <w:p>
      <w:pPr>
        <w:pStyle w:val="Body"/>
        <w:spacing w:before="100" w:after="100" w:line="324" w:lineRule="atLeast"/>
        <w:outlineLvl w:val="2"/>
        <w:rPr>
          <w:rFonts w:ascii="Verdana" w:cs="Verdana" w:hAnsi="Verdana" w:eastAsia="Verdana"/>
          <w:b w:val="1"/>
          <w:bCs w:val="1"/>
          <w:color w:val="868789"/>
          <w:sz w:val="24"/>
          <w:szCs w:val="24"/>
          <w:u w:color="868789"/>
        </w:rPr>
      </w:pP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  <w:lang w:val="da-DK"/>
        </w:rPr>
        <w:t>Krebserreger</w:t>
      </w:r>
    </w:p>
    <w:p>
      <w:pPr>
        <w:pStyle w:val="Body"/>
        <w:spacing w:after="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</w:rPr>
        <w:t>Ob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  <w:lang w:val="de-DE"/>
        </w:rPr>
        <w:t>Spielzeug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, Baby- oder Sportartikel, ob Werkzeug- und Fahrradgriffe oder auch Plastikschuhe und Mousepad: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acht Krebs erregende Substanzen aus der Gruppe der PAK (polyzyklische aromatische Kohlenwasserstoffe) in diesen Kunststoff- und Gummiprodukten sind ab 27. Dezember 2015 die neuen Grenzwerte einzuhalten. Verbraucherprodukte d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rfen dann nur noch ein Milligramm pro Kilogramm jedes dieser acht PAK enthalten.</w:t>
      </w:r>
    </w:p>
    <w:p>
      <w:pPr>
        <w:pStyle w:val="Body"/>
        <w:spacing w:after="0" w:line="324" w:lineRule="atLeast"/>
        <w:rPr>
          <w:rFonts w:ascii="Verdana" w:cs="Verdana" w:hAnsi="Verdana" w:eastAsia="Verdana"/>
          <w:color w:val="000000"/>
          <w:sz w:val="24"/>
          <w:szCs w:val="24"/>
          <w:u w:color="000000"/>
        </w:rPr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Bei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  <w:lang w:val="de-DE"/>
        </w:rPr>
        <w:t>Spielzeug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und Babyartikeln wie zum Beispiel Wickelauflagen gilt je einzelner Substanz ein Grenzwert von 0,5 Milligramm pro Kilogramm. Diese Beschr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nkungen gelten allerdings nur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die Produktbestandteile aus Kunststoff oder Gummi, die mit der Haut oder Mundh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hle in Kontakt kommen k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ö</w:t>
      </w:r>
      <w:r>
        <w:rPr>
          <w:rFonts w:ascii="Verdana"/>
          <w:color w:val="000000"/>
          <w:sz w:val="24"/>
          <w:szCs w:val="24"/>
          <w:u w:color="000000"/>
          <w:rtl w:val="0"/>
        </w:rPr>
        <w:t>nnen.</w:t>
      </w:r>
    </w:p>
    <w:p>
      <w:pPr>
        <w:pStyle w:val="Body"/>
        <w:spacing w:before="100" w:after="100" w:line="324" w:lineRule="atLeast"/>
        <w:outlineLvl w:val="2"/>
        <w:rPr>
          <w:rFonts w:ascii="Verdana" w:cs="Verdana" w:hAnsi="Verdana" w:eastAsia="Verdana"/>
          <w:b w:val="1"/>
          <w:bCs w:val="1"/>
          <w:color w:val="868789"/>
          <w:sz w:val="24"/>
          <w:szCs w:val="24"/>
          <w:u w:color="868789"/>
        </w:rPr>
      </w:pP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</w:rPr>
        <w:t>Gepr</w:t>
      </w:r>
      <w:r>
        <w:rPr>
          <w:rFonts w:hAnsi="Verdana" w:hint="default"/>
          <w:b w:val="1"/>
          <w:bCs w:val="1"/>
          <w:color w:val="868789"/>
          <w:sz w:val="24"/>
          <w:szCs w:val="24"/>
          <w:u w:color="868789"/>
          <w:rtl w:val="0"/>
          <w:lang w:val="en-US"/>
        </w:rPr>
        <w:t>ü</w:t>
      </w:r>
      <w:r>
        <w:rPr>
          <w:rFonts w:ascii="Verdana"/>
          <w:b w:val="1"/>
          <w:bCs w:val="1"/>
          <w:color w:val="868789"/>
          <w:sz w:val="24"/>
          <w:szCs w:val="24"/>
          <w:u w:color="868789"/>
          <w:rtl w:val="0"/>
          <w:lang w:val="de-DE"/>
        </w:rPr>
        <w:t>fte Sicherheit</w:t>
      </w:r>
    </w:p>
    <w:p>
      <w:pPr>
        <w:pStyle w:val="Body"/>
        <w:spacing w:after="0" w:line="324" w:lineRule="atLeast"/>
      </w:pP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Es geht auch besser: Das GS (gepr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fte Sicherheit)-Zeichen sieht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</w:rPr>
        <w:t>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  <w:lang w:val="de-DE"/>
        </w:rPr>
        <w:t>Spielzeug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, das mit der Haut von Kindern unter drei Jahren in Ber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hrung kommt, und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alle Materialien, die in den Mund genommen werden, einen Grenzwert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18 PAK von insgesamt 0,2 Milligramm pro Kilogramm vor. Schon 2009 und 2010 hatte das Bundesinstitut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Risikobewertung (BfR) strengere Grenzwerte sowohl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</w:rPr>
        <w:t>r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shd w:val="clear" w:color="auto" w:fill="ffaf75"/>
          <w:rtl w:val="0"/>
          <w:lang w:val="de-DE"/>
        </w:rPr>
        <w:t>Spielzeug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 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als auch generell f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ü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r Verbraucherprodukte empfohlen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 xml:space="preserve"> – </w:t>
      </w:r>
      <w:r>
        <w:rPr>
          <w:rFonts w:ascii="Verdana"/>
          <w:color w:val="000000"/>
          <w:sz w:val="24"/>
          <w:szCs w:val="24"/>
          <w:u w:color="000000"/>
          <w:rtl w:val="0"/>
        </w:rPr>
        <w:t>n</w:t>
      </w:r>
      <w:r>
        <w:rPr>
          <w:rFonts w:hAnsi="Verdana" w:hint="default"/>
          <w:color w:val="000000"/>
          <w:sz w:val="24"/>
          <w:szCs w:val="24"/>
          <w:u w:color="000000"/>
          <w:rtl w:val="0"/>
          <w:lang w:val="en-US"/>
        </w:rPr>
        <w:t>ä</w:t>
      </w:r>
      <w:r>
        <w:rPr>
          <w:rFonts w:ascii="Verdana"/>
          <w:color w:val="000000"/>
          <w:sz w:val="24"/>
          <w:szCs w:val="24"/>
          <w:u w:color="000000"/>
          <w:rtl w:val="0"/>
          <w:lang w:val="de-DE"/>
        </w:rPr>
        <w:t>mlich 0,2 Milligramm pro Kilogramm.</w:t>
      </w:r>
      <w:r>
        <w:rPr>
          <w:rFonts w:ascii="Verdana" w:cs="Verdana" w:hAnsi="Verdana" w:eastAsia="Verdana"/>
          <w:color w:val="000000"/>
          <w:sz w:val="24"/>
          <w:szCs w:val="24"/>
          <w:u w:color="000000"/>
        </w:rPr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3">
      <w:start w:val="1"/>
      <w:numFmt w:val="bullet"/>
      <w:suff w:val="tab"/>
      <w:lvlText w:val="▪"/>
      <w:lvlJc w:val="left"/>
      <w:pPr>
        <w:tabs>
          <w:tab w:val="num" w:pos="2880"/>
          <w:tab w:val="clear" w:pos="0"/>
        </w:tabs>
        <w:ind w:left="28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4">
      <w:start w:val="1"/>
      <w:numFmt w:val="bullet"/>
      <w:suff w:val="tab"/>
      <w:lvlText w:val="▪"/>
      <w:lvlJc w:val="left"/>
      <w:pPr>
        <w:tabs>
          <w:tab w:val="num" w:pos="3600"/>
          <w:tab w:val="clear" w:pos="0"/>
        </w:tabs>
        <w:ind w:left="360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6">
      <w:start w:val="1"/>
      <w:numFmt w:val="bullet"/>
      <w:suff w:val="tab"/>
      <w:lvlText w:val="▪"/>
      <w:lvlJc w:val="left"/>
      <w:pPr>
        <w:tabs>
          <w:tab w:val="num" w:pos="5040"/>
          <w:tab w:val="clear" w:pos="0"/>
        </w:tabs>
        <w:ind w:left="50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7">
      <w:start w:val="1"/>
      <w:numFmt w:val="bullet"/>
      <w:suff w:val="tab"/>
      <w:lvlText w:val="▪"/>
      <w:lvlJc w:val="left"/>
      <w:pPr>
        <w:tabs>
          <w:tab w:val="num" w:pos="5760"/>
          <w:tab w:val="clear" w:pos="0"/>
        </w:tabs>
        <w:ind w:left="57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/>
      <w:rPr>
        <w:position w:val="0"/>
      </w:rPr>
    </w:lvl>
    <w:lvl w:ilvl="1">
      <w:start w:val="1"/>
      <w:numFmt w:val="bullet"/>
      <w:suff w:val="tab"/>
      <w:lvlText w:val="o"/>
      <w:lvlJc w:val="left"/>
      <w:pPr/>
      <w:rPr>
        <w:position w:val="0"/>
      </w:rPr>
    </w:lvl>
    <w:lvl w:ilvl="2">
      <w:start w:val="1"/>
      <w:numFmt w:val="bullet"/>
      <w:suff w:val="tab"/>
      <w:lvlText w:val="▪"/>
      <w:lvlJc w:val="left"/>
      <w:pPr/>
      <w:rPr>
        <w:position w:val="0"/>
      </w:rPr>
    </w:lvl>
    <w:lvl w:ilvl="3">
      <w:start w:val="1"/>
      <w:numFmt w:val="bullet"/>
      <w:suff w:val="tab"/>
      <w:lvlText w:val="▪"/>
      <w:lvlJc w:val="left"/>
      <w:pPr/>
      <w:rPr>
        <w:position w:val="0"/>
      </w:rPr>
    </w:lvl>
    <w:lvl w:ilvl="4">
      <w:start w:val="1"/>
      <w:numFmt w:val="bullet"/>
      <w:suff w:val="tab"/>
      <w:lvlText w:val="▪"/>
      <w:lvlJc w:val="left"/>
      <w:pPr/>
      <w:rPr>
        <w:position w:val="0"/>
      </w:rPr>
    </w:lvl>
    <w:lvl w:ilvl="5">
      <w:start w:val="1"/>
      <w:numFmt w:val="bullet"/>
      <w:suff w:val="tab"/>
      <w:lvlText w:val="▪"/>
      <w:lvlJc w:val="left"/>
      <w:pPr/>
      <w:rPr>
        <w:position w:val="0"/>
      </w:rPr>
    </w:lvl>
    <w:lvl w:ilvl="6">
      <w:start w:val="1"/>
      <w:numFmt w:val="bullet"/>
      <w:suff w:val="tab"/>
      <w:lvlText w:val="▪"/>
      <w:lvlJc w:val="left"/>
      <w:pPr/>
      <w:rPr>
        <w:position w:val="0"/>
      </w:rPr>
    </w:lvl>
    <w:lvl w:ilvl="7">
      <w:start w:val="1"/>
      <w:numFmt w:val="bullet"/>
      <w:suff w:val="tab"/>
      <w:lvlText w:val="▪"/>
      <w:lvlJc w:val="left"/>
      <w:pPr/>
      <w:rPr>
        <w:position w:val="0"/>
      </w:rPr>
    </w:lvl>
    <w:lvl w:ilvl="8">
      <w:start w:val="1"/>
      <w:numFmt w:val="bullet"/>
      <w:suff w:val="tab"/>
      <w:lvlText w:val="▪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Verdana" w:cs="Verdana" w:hAnsi="Verdana" w:eastAsia="Verdana"/>
        <w:color w:val="000000"/>
        <w:position w:val="0"/>
        <w:sz w:val="22"/>
        <w:szCs w:val="22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3">
      <w:start w:val="1"/>
      <w:numFmt w:val="bullet"/>
      <w:suff w:val="tab"/>
      <w:lvlText w:val="▪"/>
      <w:lvlJc w:val="left"/>
      <w:pPr>
        <w:tabs>
          <w:tab w:val="num" w:pos="2880"/>
          <w:tab w:val="clear" w:pos="0"/>
        </w:tabs>
        <w:ind w:left="28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4">
      <w:start w:val="1"/>
      <w:numFmt w:val="bullet"/>
      <w:suff w:val="tab"/>
      <w:lvlText w:val="▪"/>
      <w:lvlJc w:val="left"/>
      <w:pPr>
        <w:tabs>
          <w:tab w:val="num" w:pos="3600"/>
          <w:tab w:val="clear" w:pos="0"/>
        </w:tabs>
        <w:ind w:left="360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6">
      <w:start w:val="1"/>
      <w:numFmt w:val="bullet"/>
      <w:suff w:val="tab"/>
      <w:lvlText w:val="▪"/>
      <w:lvlJc w:val="left"/>
      <w:pPr>
        <w:tabs>
          <w:tab w:val="num" w:pos="5040"/>
          <w:tab w:val="clear" w:pos="0"/>
        </w:tabs>
        <w:ind w:left="50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7">
      <w:start w:val="1"/>
      <w:numFmt w:val="bullet"/>
      <w:suff w:val="tab"/>
      <w:lvlText w:val="▪"/>
      <w:lvlJc w:val="left"/>
      <w:pPr>
        <w:tabs>
          <w:tab w:val="num" w:pos="5760"/>
          <w:tab w:val="clear" w:pos="0"/>
        </w:tabs>
        <w:ind w:left="57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Verdana" w:cs="Verdana" w:hAnsi="Verdana" w:eastAsia="Verdana"/>
        <w:color w:val="000000"/>
        <w:position w:val="0"/>
        <w:sz w:val="22"/>
        <w:szCs w:val="22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3">
      <w:start w:val="1"/>
      <w:numFmt w:val="bullet"/>
      <w:suff w:val="tab"/>
      <w:lvlText w:val="▪"/>
      <w:lvlJc w:val="left"/>
      <w:pPr>
        <w:tabs>
          <w:tab w:val="num" w:pos="2880"/>
          <w:tab w:val="clear" w:pos="0"/>
        </w:tabs>
        <w:ind w:left="28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4">
      <w:start w:val="1"/>
      <w:numFmt w:val="bullet"/>
      <w:suff w:val="tab"/>
      <w:lvlText w:val="▪"/>
      <w:lvlJc w:val="left"/>
      <w:pPr>
        <w:tabs>
          <w:tab w:val="num" w:pos="3600"/>
          <w:tab w:val="clear" w:pos="0"/>
        </w:tabs>
        <w:ind w:left="360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6">
      <w:start w:val="1"/>
      <w:numFmt w:val="bullet"/>
      <w:suff w:val="tab"/>
      <w:lvlText w:val="▪"/>
      <w:lvlJc w:val="left"/>
      <w:pPr>
        <w:tabs>
          <w:tab w:val="num" w:pos="5040"/>
          <w:tab w:val="clear" w:pos="0"/>
        </w:tabs>
        <w:ind w:left="50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7">
      <w:start w:val="1"/>
      <w:numFmt w:val="bullet"/>
      <w:suff w:val="tab"/>
      <w:lvlText w:val="▪"/>
      <w:lvlJc w:val="left"/>
      <w:pPr>
        <w:tabs>
          <w:tab w:val="num" w:pos="5760"/>
          <w:tab w:val="clear" w:pos="0"/>
        </w:tabs>
        <w:ind w:left="57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Verdana" w:cs="Verdana" w:hAnsi="Verdana" w:eastAsia="Verdana"/>
        <w:color w:val="000000"/>
        <w:position w:val="0"/>
        <w:sz w:val="22"/>
        <w:szCs w:val="22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3">
      <w:start w:val="1"/>
      <w:numFmt w:val="bullet"/>
      <w:suff w:val="tab"/>
      <w:lvlText w:val="▪"/>
      <w:lvlJc w:val="left"/>
      <w:pPr>
        <w:tabs>
          <w:tab w:val="num" w:pos="2880"/>
          <w:tab w:val="clear" w:pos="0"/>
        </w:tabs>
        <w:ind w:left="28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4">
      <w:start w:val="1"/>
      <w:numFmt w:val="bullet"/>
      <w:suff w:val="tab"/>
      <w:lvlText w:val="▪"/>
      <w:lvlJc w:val="left"/>
      <w:pPr>
        <w:tabs>
          <w:tab w:val="num" w:pos="3600"/>
          <w:tab w:val="clear" w:pos="0"/>
        </w:tabs>
        <w:ind w:left="360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6">
      <w:start w:val="1"/>
      <w:numFmt w:val="bullet"/>
      <w:suff w:val="tab"/>
      <w:lvlText w:val="▪"/>
      <w:lvlJc w:val="left"/>
      <w:pPr>
        <w:tabs>
          <w:tab w:val="num" w:pos="5040"/>
          <w:tab w:val="clear" w:pos="0"/>
        </w:tabs>
        <w:ind w:left="50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7">
      <w:start w:val="1"/>
      <w:numFmt w:val="bullet"/>
      <w:suff w:val="tab"/>
      <w:lvlText w:val="▪"/>
      <w:lvlJc w:val="left"/>
      <w:pPr>
        <w:tabs>
          <w:tab w:val="num" w:pos="5760"/>
          <w:tab w:val="clear" w:pos="0"/>
        </w:tabs>
        <w:ind w:left="57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360"/>
      </w:pPr>
      <w:rPr>
        <w:rFonts w:ascii="Verdana" w:cs="Verdana" w:hAnsi="Verdana" w:eastAsia="Verdana"/>
        <w:color w:val="000000"/>
        <w:position w:val="0"/>
        <w:sz w:val="22"/>
        <w:szCs w:val="22"/>
        <w:u w:color="000000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  <w:tab w:val="clear" w:pos="0"/>
        </w:tabs>
        <w:ind w:left="14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2">
      <w:start w:val="1"/>
      <w:numFmt w:val="bullet"/>
      <w:suff w:val="tab"/>
      <w:lvlText w:val="▪"/>
      <w:lvlJc w:val="left"/>
      <w:pPr>
        <w:tabs>
          <w:tab w:val="num" w:pos="2160"/>
          <w:tab w:val="clear" w:pos="0"/>
        </w:tabs>
        <w:ind w:left="21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3">
      <w:start w:val="1"/>
      <w:numFmt w:val="bullet"/>
      <w:suff w:val="tab"/>
      <w:lvlText w:val="▪"/>
      <w:lvlJc w:val="left"/>
      <w:pPr>
        <w:tabs>
          <w:tab w:val="num" w:pos="2880"/>
          <w:tab w:val="clear" w:pos="0"/>
        </w:tabs>
        <w:ind w:left="28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4">
      <w:start w:val="1"/>
      <w:numFmt w:val="bullet"/>
      <w:suff w:val="tab"/>
      <w:lvlText w:val="▪"/>
      <w:lvlJc w:val="left"/>
      <w:pPr>
        <w:tabs>
          <w:tab w:val="num" w:pos="3600"/>
          <w:tab w:val="clear" w:pos="0"/>
        </w:tabs>
        <w:ind w:left="360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5">
      <w:start w:val="1"/>
      <w:numFmt w:val="bullet"/>
      <w:suff w:val="tab"/>
      <w:lvlText w:val="▪"/>
      <w:lvlJc w:val="left"/>
      <w:pPr>
        <w:tabs>
          <w:tab w:val="num" w:pos="4320"/>
          <w:tab w:val="clear" w:pos="0"/>
        </w:tabs>
        <w:ind w:left="432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6">
      <w:start w:val="1"/>
      <w:numFmt w:val="bullet"/>
      <w:suff w:val="tab"/>
      <w:lvlText w:val="▪"/>
      <w:lvlJc w:val="left"/>
      <w:pPr>
        <w:tabs>
          <w:tab w:val="num" w:pos="5040"/>
          <w:tab w:val="clear" w:pos="0"/>
        </w:tabs>
        <w:ind w:left="504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7">
      <w:start w:val="1"/>
      <w:numFmt w:val="bullet"/>
      <w:suff w:val="tab"/>
      <w:lvlText w:val="▪"/>
      <w:lvlJc w:val="left"/>
      <w:pPr>
        <w:tabs>
          <w:tab w:val="num" w:pos="5760"/>
          <w:tab w:val="clear" w:pos="0"/>
        </w:tabs>
        <w:ind w:left="576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  <w:lvl w:ilvl="8">
      <w:start w:val="1"/>
      <w:numFmt w:val="bullet"/>
      <w:suff w:val="tab"/>
      <w:lvlText w:val="▪"/>
      <w:lvlJc w:val="left"/>
      <w:pPr>
        <w:tabs>
          <w:tab w:val="num" w:pos="6480"/>
          <w:tab w:val="clear" w:pos="0"/>
        </w:tabs>
        <w:ind w:left="6480" w:hanging="360"/>
      </w:pPr>
      <w:rPr>
        <w:rFonts w:ascii="Verdana" w:cs="Verdana" w:hAnsi="Verdana" w:eastAsia="Verdana"/>
        <w:color w:val="000000"/>
        <w:position w:val="0"/>
        <w:sz w:val="24"/>
        <w:szCs w:val="24"/>
        <w:u w:color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